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Syksy myötä on jälleen tullut aika kuluttaa korkeakoulujen penkkejä! Vai voisiko opiskelu olla mahdollista ilman jatkuvaa paikallaanoloa ja istumista?</w:t>
        <w:br w:type="textWrapping"/>
        <w:br w:type="textWrapping"/>
        <w:t xml:space="preserve">Acatiimin numerossa 3/2023 kerrotaan, miksi istumismaratoneja kannattaa tauottaa – ja miten sen voi tehdä myös luentosalissa.</w:t>
      </w:r>
    </w:p>
    <w:p w:rsidR="00000000" w:rsidDel="00000000" w:rsidP="00000000" w:rsidRDefault="00000000" w:rsidRPr="00000000" w14:paraId="00000002">
      <w:pPr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Lue artikkeli 90 minuuttia oppimista vai nuokkumista Acatiimin verkkojulkaisusta, linkki biossa!</w:t>
      </w:r>
    </w:p>
    <w:p w:rsidR="00000000" w:rsidDel="00000000" w:rsidP="00000000" w:rsidRDefault="00000000" w:rsidRPr="00000000" w14:paraId="00000004">
      <w:pPr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**</w:t>
      </w:r>
    </w:p>
    <w:p w:rsidR="00000000" w:rsidDel="00000000" w:rsidP="00000000" w:rsidRDefault="00000000" w:rsidRPr="00000000" w14:paraId="00000006">
      <w:pPr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SV</w:t>
      </w:r>
    </w:p>
    <w:p w:rsidR="00000000" w:rsidDel="00000000" w:rsidP="00000000" w:rsidRDefault="00000000" w:rsidRPr="00000000" w14:paraId="00000007">
      <w:pPr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**</w:t>
      </w:r>
    </w:p>
    <w:p w:rsidR="00000000" w:rsidDel="00000000" w:rsidP="00000000" w:rsidRDefault="00000000" w:rsidRPr="00000000" w14:paraId="0000000A">
      <w:pPr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EN</w:t>
      </w:r>
    </w:p>
    <w:p w:rsidR="00000000" w:rsidDel="00000000" w:rsidP="00000000" w:rsidRDefault="00000000" w:rsidRPr="00000000" w14:paraId="0000000B">
      <w:pPr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4"/>
        <w:szCs w:val="24"/>
        <w:lang w:val="fi"/>
      </w:rPr>
    </w:rPrDefault>
    <w:pPrDefault>
      <w:pPr>
        <w:widowControl w:val="0"/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lineRule="auto"/>
    </w:pPr>
    <w:rPr>
      <w:rFonts w:ascii="Lato Black" w:cs="Lato Black" w:eastAsia="Lato Black" w:hAnsi="Lato Black"/>
      <w:color w:val="065f7c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b w:val="1"/>
      <w:color w:val="065f7c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rFonts w:ascii="Lato Black" w:cs="Lato Black" w:eastAsia="Lato Black" w:hAnsi="Lato Black"/>
      <w:color w:val="065f7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